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0F221" w14:textId="77777777" w:rsidR="00E11646" w:rsidRDefault="00E11646" w:rsidP="00CC63C1">
      <w:pPr>
        <w:spacing w:line="240" w:lineRule="auto"/>
        <w:rPr>
          <w:rFonts w:ascii="Memoria" w:eastAsia="Times New Roman" w:hAnsi="Memoria" w:cs="Times New Roman"/>
          <w:b/>
          <w:sz w:val="20"/>
          <w:szCs w:val="20"/>
        </w:rPr>
      </w:pPr>
      <w:bookmarkStart w:id="0" w:name="_GoBack"/>
      <w:bookmarkEnd w:id="0"/>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p>
    <w:p w14:paraId="7255C329" w14:textId="421E022E" w:rsidR="00E11646" w:rsidRDefault="00E11646" w:rsidP="00E11646">
      <w:pPr>
        <w:spacing w:line="240" w:lineRule="auto"/>
        <w:ind w:left="5103" w:right="432"/>
        <w:rPr>
          <w:rFonts w:ascii="Memoria" w:eastAsia="Times New Roman" w:hAnsi="Memoria" w:cs="Times New Roman"/>
          <w:b/>
          <w:sz w:val="20"/>
          <w:szCs w:val="20"/>
        </w:rPr>
      </w:pPr>
    </w:p>
    <w:p w14:paraId="1446763B" w14:textId="19813024" w:rsidR="00F07702" w:rsidRDefault="00F07702" w:rsidP="00E11646">
      <w:pPr>
        <w:spacing w:line="240" w:lineRule="auto"/>
        <w:ind w:left="5103" w:right="432"/>
        <w:rPr>
          <w:rFonts w:ascii="Memoria" w:eastAsia="Times New Roman" w:hAnsi="Memoria" w:cs="Times New Roman"/>
          <w:b/>
          <w:sz w:val="20"/>
          <w:szCs w:val="20"/>
        </w:rPr>
      </w:pPr>
    </w:p>
    <w:p w14:paraId="0C209F69" w14:textId="0703081C" w:rsidR="00F07702" w:rsidRDefault="00F07702" w:rsidP="00E11646">
      <w:pPr>
        <w:spacing w:line="240" w:lineRule="auto"/>
        <w:ind w:left="5103" w:right="432"/>
        <w:rPr>
          <w:rFonts w:ascii="Memoria" w:eastAsia="Times New Roman" w:hAnsi="Memoria" w:cs="Times New Roman"/>
          <w:b/>
          <w:sz w:val="20"/>
          <w:szCs w:val="20"/>
        </w:rPr>
      </w:pPr>
    </w:p>
    <w:p w14:paraId="7060DD63" w14:textId="3D1EB292" w:rsidR="00F07702" w:rsidRDefault="00F07702" w:rsidP="00BB2943">
      <w:pPr>
        <w:spacing w:line="240" w:lineRule="auto"/>
        <w:ind w:right="432"/>
        <w:rPr>
          <w:rFonts w:ascii="Memoria" w:eastAsia="Times New Roman" w:hAnsi="Memoria" w:cs="Times New Roman"/>
          <w:b/>
          <w:sz w:val="20"/>
          <w:szCs w:val="20"/>
        </w:rPr>
      </w:pPr>
    </w:p>
    <w:p w14:paraId="5C7F74DD" w14:textId="4811707D" w:rsidR="00E11646" w:rsidRPr="00EE1BE5" w:rsidRDefault="00E11646" w:rsidP="00E11646">
      <w:pPr>
        <w:keepLines/>
        <w:spacing w:line="240" w:lineRule="auto"/>
        <w:jc w:val="both"/>
        <w:rPr>
          <w:rFonts w:ascii="Memoria" w:eastAsia="Book Antiqua" w:hAnsi="Memoria" w:cs="Book Antiqua"/>
          <w:b/>
          <w:sz w:val="20"/>
          <w:szCs w:val="20"/>
        </w:rPr>
      </w:pPr>
      <w:r>
        <w:rPr>
          <w:rFonts w:ascii="Memoria" w:eastAsia="Book Antiqua" w:hAnsi="Memoria" w:cs="Book Antiqua"/>
          <w:b/>
          <w:sz w:val="20"/>
          <w:szCs w:val="20"/>
        </w:rPr>
        <w:tab/>
      </w:r>
      <w:r>
        <w:rPr>
          <w:rFonts w:ascii="Memoria" w:eastAsia="Book Antiqua" w:hAnsi="Memoria" w:cs="Book Antiqua"/>
          <w:b/>
          <w:sz w:val="20"/>
          <w:szCs w:val="20"/>
        </w:rPr>
        <w:tab/>
      </w:r>
      <w:r>
        <w:rPr>
          <w:rFonts w:ascii="Memoria" w:eastAsia="Book Antiqua" w:hAnsi="Memoria" w:cs="Book Antiqua"/>
          <w:b/>
          <w:sz w:val="20"/>
          <w:szCs w:val="20"/>
        </w:rPr>
        <w:tab/>
      </w:r>
      <w:r>
        <w:rPr>
          <w:rFonts w:ascii="Memoria" w:eastAsia="Book Antiqua" w:hAnsi="Memoria" w:cs="Book Antiqua"/>
          <w:b/>
          <w:sz w:val="20"/>
          <w:szCs w:val="20"/>
        </w:rPr>
        <w:tab/>
      </w:r>
    </w:p>
    <w:p w14:paraId="496CB15E" w14:textId="0722055D" w:rsidR="00EE1BE5" w:rsidRPr="00546EB7" w:rsidRDefault="00BB2943" w:rsidP="00BB2943">
      <w:pPr>
        <w:jc w:val="both"/>
        <w:rPr>
          <w:rFonts w:ascii="Memoria" w:hAnsi="Memoria" w:cs="Times New Roman"/>
        </w:rPr>
      </w:pPr>
      <w:r>
        <w:rPr>
          <w:rFonts w:ascii="Memoria" w:hAnsi="Memoria" w:cs="Times New Roman"/>
        </w:rPr>
        <w:t xml:space="preserve">                                                                                             </w:t>
      </w:r>
      <w:r w:rsidR="00F07702">
        <w:rPr>
          <w:rFonts w:ascii="Memoria" w:hAnsi="Memoria" w:cs="Times New Roman"/>
        </w:rPr>
        <w:t>Ms.</w:t>
      </w:r>
    </w:p>
    <w:p w14:paraId="69DD3258" w14:textId="6A41C493" w:rsidR="00EE1BE5" w:rsidRPr="000620BE" w:rsidRDefault="00BB2943" w:rsidP="00BB2943">
      <w:pPr>
        <w:jc w:val="both"/>
        <w:rPr>
          <w:rFonts w:ascii="Memoria" w:hAnsi="Memoria"/>
          <w:b/>
          <w:bCs/>
        </w:rPr>
      </w:pPr>
      <w:r>
        <w:rPr>
          <w:rFonts w:ascii="Memoria" w:hAnsi="Memoria"/>
          <w:b/>
          <w:bCs/>
        </w:rPr>
        <w:t xml:space="preserve">                                                                                                    </w:t>
      </w:r>
      <w:r w:rsidR="00EE1BE5" w:rsidRPr="000620BE">
        <w:rPr>
          <w:rFonts w:ascii="Memoria" w:hAnsi="Memoria"/>
          <w:b/>
          <w:bCs/>
        </w:rPr>
        <w:t>Bettina Stark-Watzinger</w:t>
      </w:r>
    </w:p>
    <w:p w14:paraId="65E159F2" w14:textId="5CC6BFAE" w:rsidR="00EE1BE5" w:rsidRPr="00027697" w:rsidRDefault="00BB2943" w:rsidP="00BB2943">
      <w:pPr>
        <w:jc w:val="both"/>
        <w:rPr>
          <w:rFonts w:ascii="Memoria" w:hAnsi="Memoria" w:cs="Times New Roman"/>
        </w:rPr>
      </w:pPr>
      <w:r>
        <w:rPr>
          <w:rFonts w:ascii="Memoria" w:hAnsi="Memoria"/>
        </w:rPr>
        <w:t xml:space="preserve">                                                                                             Federal </w:t>
      </w:r>
      <w:r w:rsidR="00EE1BE5">
        <w:rPr>
          <w:rFonts w:ascii="Memoria" w:hAnsi="Memoria"/>
        </w:rPr>
        <w:t>Mi</w:t>
      </w:r>
      <w:r>
        <w:rPr>
          <w:rFonts w:ascii="Memoria" w:hAnsi="Memoria"/>
        </w:rPr>
        <w:t>nister of Education and Research</w:t>
      </w:r>
      <w:r w:rsidR="00EE1BE5">
        <w:rPr>
          <w:rFonts w:ascii="Memoria" w:hAnsi="Memoria"/>
        </w:rPr>
        <w:t xml:space="preserve"> </w:t>
      </w:r>
    </w:p>
    <w:p w14:paraId="11447C0C" w14:textId="7EF405FA" w:rsidR="00EE1BE5" w:rsidRPr="00546EB7" w:rsidRDefault="00BB2943" w:rsidP="00BB2943">
      <w:pPr>
        <w:jc w:val="both"/>
        <w:rPr>
          <w:rFonts w:ascii="Memoria" w:hAnsi="Memoria" w:cs="Times New Roman"/>
        </w:rPr>
      </w:pPr>
      <w:r>
        <w:rPr>
          <w:rFonts w:ascii="Memoria" w:hAnsi="Memoria" w:cs="Times New Roman"/>
        </w:rPr>
        <w:t xml:space="preserve">                                                                                             Federal Republic of Germany</w:t>
      </w:r>
    </w:p>
    <w:p w14:paraId="0B5797C1" w14:textId="77777777" w:rsidR="00EE1BE5" w:rsidRPr="00546EB7" w:rsidRDefault="00EE1BE5" w:rsidP="00EE1BE5">
      <w:pPr>
        <w:ind w:left="1416" w:firstLine="708"/>
        <w:jc w:val="both"/>
        <w:rPr>
          <w:rFonts w:ascii="Memoria" w:hAnsi="Memoria" w:cs="Times New Roman"/>
        </w:rPr>
      </w:pPr>
    </w:p>
    <w:p w14:paraId="0432074A" w14:textId="77777777" w:rsidR="00F07702" w:rsidRDefault="00EE1BE5" w:rsidP="00F07702">
      <w:pPr>
        <w:jc w:val="both"/>
        <w:rPr>
          <w:rFonts w:ascii="Memoria" w:hAnsi="Memoria" w:cs="Times New Roman"/>
          <w:lang w:val="en-US"/>
        </w:rPr>
      </w:pPr>
      <w:r w:rsidRPr="00546EB7">
        <w:rPr>
          <w:rFonts w:ascii="Memoria" w:hAnsi="Memoria" w:cs="Times New Roman"/>
        </w:rPr>
        <w:br/>
      </w:r>
      <w:r w:rsidR="00F07702">
        <w:rPr>
          <w:rFonts w:ascii="Memoria" w:hAnsi="Memoria" w:cs="Times New Roman"/>
          <w:lang w:val="en-US"/>
        </w:rPr>
        <w:t xml:space="preserve">Dear Minister, </w:t>
      </w:r>
    </w:p>
    <w:p w14:paraId="0E4E4F5E" w14:textId="77777777" w:rsidR="00F07702" w:rsidRDefault="00F07702" w:rsidP="00F07702">
      <w:pPr>
        <w:jc w:val="both"/>
        <w:rPr>
          <w:rFonts w:ascii="Memoria" w:hAnsi="Memoria" w:cs="Times New Roman"/>
          <w:lang w:val="en-US"/>
        </w:rPr>
      </w:pPr>
    </w:p>
    <w:p w14:paraId="6D478670" w14:textId="77777777" w:rsidR="00F07702" w:rsidRDefault="00F07702" w:rsidP="00F07702">
      <w:pPr>
        <w:spacing w:line="360" w:lineRule="auto"/>
        <w:jc w:val="both"/>
        <w:rPr>
          <w:rFonts w:ascii="Memoria" w:hAnsi="Memoria" w:cs="Times New Roman"/>
          <w:lang w:val="en-US"/>
        </w:rPr>
      </w:pPr>
      <w:r>
        <w:rPr>
          <w:rFonts w:ascii="Memoria" w:hAnsi="Memoria" w:cs="Times New Roman"/>
          <w:lang w:val="en-US"/>
        </w:rPr>
        <w:t xml:space="preserve">It is with great concern that I receive news of the behaviors displayed by the citizens of Germany appearing in the German public space indicating that, despite the fact that 78 years have passed since the Second World War ended, some citizens of the Federal Republic of Germany still have resentment rooted deeply in their consciousness referring to the dark days of the Third Reich characterized by the totalitarian ideology of national socialism. </w:t>
      </w:r>
    </w:p>
    <w:p w14:paraId="6BFD66DA" w14:textId="2D1E71CA" w:rsidR="00F07702" w:rsidRDefault="00F07702" w:rsidP="00F07702">
      <w:pPr>
        <w:spacing w:line="360" w:lineRule="auto"/>
        <w:jc w:val="both"/>
        <w:rPr>
          <w:rFonts w:ascii="Memoria" w:hAnsi="Memoria" w:cs="Times New Roman"/>
          <w:lang w:val="en-US"/>
        </w:rPr>
      </w:pPr>
      <w:r>
        <w:rPr>
          <w:rFonts w:ascii="Memoria" w:hAnsi="Memoria"/>
          <w:lang w:val="en-US"/>
        </w:rPr>
        <w:t xml:space="preserve">Over the last several weeks only, the newspapers such as </w:t>
      </w:r>
      <w:r>
        <w:rPr>
          <w:rFonts w:ascii="Memoria" w:hAnsi="Memoria"/>
          <w:i/>
          <w:iCs/>
          <w:lang w:val="en-US"/>
        </w:rPr>
        <w:t>Bild</w:t>
      </w:r>
      <w:r>
        <w:rPr>
          <w:rFonts w:ascii="Memoria" w:hAnsi="Memoria"/>
          <w:lang w:val="en-US"/>
        </w:rPr>
        <w:t xml:space="preserve"> and </w:t>
      </w:r>
      <w:r>
        <w:rPr>
          <w:rFonts w:ascii="Memoria" w:hAnsi="Memoria"/>
          <w:i/>
          <w:iCs/>
          <w:lang w:val="en-US"/>
        </w:rPr>
        <w:t xml:space="preserve">Die Zeit </w:t>
      </w:r>
      <w:r>
        <w:rPr>
          <w:rFonts w:ascii="Memoria" w:hAnsi="Memoria"/>
          <w:lang w:val="en-US"/>
        </w:rPr>
        <w:t xml:space="preserve">have published materials that explicitly prove the behaviors that must trigger a decisive reaction and condemnation in today’s world. Performing the Hitler salute, singing Wehrmacht’s marching songs, or more and more groups of neo-Nazis being arrested by the German police – these are just a few examples that are being covered by the media, shocking the public all around the world. Let me refer to the report on safety prepared by the </w:t>
      </w:r>
      <w:r>
        <w:rPr>
          <w:rFonts w:ascii="Memoria" w:hAnsi="Memoria"/>
          <w:color w:val="000000"/>
          <w:lang w:val="en-US"/>
        </w:rPr>
        <w:t>Federal Office for the Protection of the Constitution for 2022</w:t>
      </w:r>
      <w:r w:rsidR="008559A0">
        <w:rPr>
          <w:rFonts w:ascii="Memoria" w:hAnsi="Memoria"/>
          <w:lang w:val="en-US"/>
        </w:rPr>
        <w:t>, which was</w:t>
      </w:r>
      <w:r>
        <w:rPr>
          <w:rFonts w:ascii="Memoria" w:hAnsi="Memoria"/>
          <w:lang w:val="en-US"/>
        </w:rPr>
        <w:t xml:space="preserve"> presented</w:t>
      </w:r>
      <w:r w:rsidR="008559A0">
        <w:rPr>
          <w:rFonts w:ascii="Memoria" w:hAnsi="Memoria"/>
          <w:lang w:val="en-US"/>
        </w:rPr>
        <w:t xml:space="preserve"> by </w:t>
      </w:r>
      <w:r w:rsidR="003510FC">
        <w:rPr>
          <w:rFonts w:ascii="Memoria" w:hAnsi="Memoria"/>
          <w:lang w:val="en-US"/>
        </w:rPr>
        <w:t xml:space="preserve">Minister </w:t>
      </w:r>
      <w:r w:rsidR="003510FC">
        <w:rPr>
          <w:rFonts w:ascii="Memoria" w:hAnsi="Memoria"/>
          <w:lang w:val="en-US"/>
        </w:rPr>
        <w:lastRenderedPageBreak/>
        <w:t xml:space="preserve">of </w:t>
      </w:r>
      <w:r w:rsidR="001D4E44">
        <w:rPr>
          <w:rFonts w:ascii="Memoria" w:hAnsi="Memoria"/>
          <w:lang w:val="en-US"/>
        </w:rPr>
        <w:t xml:space="preserve">the Interior </w:t>
      </w:r>
      <w:r w:rsidR="003510FC">
        <w:rPr>
          <w:rFonts w:ascii="Memoria" w:hAnsi="Memoria"/>
          <w:lang w:val="en-US"/>
        </w:rPr>
        <w:t>Nancy Faeser</w:t>
      </w:r>
      <w:r>
        <w:rPr>
          <w:rFonts w:ascii="Memoria" w:hAnsi="Memoria"/>
          <w:lang w:val="en-US"/>
        </w:rPr>
        <w:t xml:space="preserve"> at the press conference held on 20 June 2023 in Berlin. The data presented indicates that nearly 21 thousand crimes committed by neo-Nazi groups were recorded in 2022. It is a 3.8% increase compared to 2021.</w:t>
      </w:r>
    </w:p>
    <w:p w14:paraId="735FB63F" w14:textId="77777777" w:rsidR="00F07702" w:rsidRDefault="00F07702" w:rsidP="00F07702">
      <w:pPr>
        <w:spacing w:line="360" w:lineRule="auto"/>
        <w:jc w:val="both"/>
        <w:rPr>
          <w:rFonts w:ascii="Memoria" w:hAnsi="Memoria" w:cs="Times New Roman"/>
          <w:lang w:val="en-US"/>
        </w:rPr>
      </w:pPr>
      <w:r>
        <w:rPr>
          <w:rFonts w:ascii="Memoria" w:hAnsi="Memoria"/>
          <w:lang w:val="en-US"/>
        </w:rPr>
        <w:t xml:space="preserve">It is worth quoting the results of the social study conducted by the team of </w:t>
      </w:r>
      <w:r>
        <w:rPr>
          <w:rFonts w:ascii="Memoria" w:hAnsi="Memoria"/>
          <w:color w:val="000000"/>
          <w:lang w:val="en-US"/>
        </w:rPr>
        <w:t>scientists of Bielefeld University, supported by the Foundation Remembrance, Responsibility and Future</w:t>
      </w:r>
      <w:r>
        <w:rPr>
          <w:rFonts w:ascii="Memoria" w:hAnsi="Memoria"/>
          <w:lang w:val="en-US"/>
        </w:rPr>
        <w:t xml:space="preserve">. The study conducted between September and October 2021 covered 3.5 thousand young Germans aged 16-25. The results are not optimistic. Only 9.4% of the respondents claim that their close ones belonged to the category of perpetrators of the crimes committed during the Second World War. </w:t>
      </w:r>
      <w:r>
        <w:rPr>
          <w:rFonts w:ascii="Memoria" w:hAnsi="Memoria"/>
          <w:color w:val="000000"/>
          <w:lang w:val="en-US"/>
        </w:rPr>
        <w:t>As regards the question about the period of the national socialism in Germany, less than a half (48.8 percent) answered correctly: 1933-1945. Paradoxically, as much as 70% of the respondents believe that the Germans can be considered by other countries to be a role model with regard to settling history successfully.</w:t>
      </w:r>
    </w:p>
    <w:p w14:paraId="39DF953C" w14:textId="77777777" w:rsidR="00F07702" w:rsidRDefault="00F07702" w:rsidP="00F07702">
      <w:pPr>
        <w:spacing w:line="360" w:lineRule="auto"/>
        <w:jc w:val="both"/>
        <w:rPr>
          <w:rFonts w:ascii="Memoria" w:hAnsi="Memoria" w:cs="Times New Roman"/>
          <w:lang w:val="en-US"/>
        </w:rPr>
      </w:pPr>
      <w:r>
        <w:rPr>
          <w:rFonts w:ascii="Memoria" w:hAnsi="Memoria" w:cs="Times New Roman"/>
          <w:lang w:val="en-US"/>
        </w:rPr>
        <w:t>The examples referred to above confirm the ineffectiveness of the measures taken by the German state in the field of historical education. In my honest opinion, the sources of such a state of affairs should be sought in an improperly shaped historical policy pursued by Germany after the end of the Second World War. Conscious negligence of subsequent authorities of the Federal Republic of Germany with regard to prosecuting the criminals responsible for the death of millions of victims of the crime industry that started to operate on a large scale after Adolf Hitler seized power in 1933; relativizing the liability for starting the Second World War; failing to indicate the nationality of the perpetrators of war atrocities; using the term “Polish concentration camps” allegedly in the geographical context only; and finally, publicly dismissing the claims for reparations for the suffering caused, bring about such effects. For some citizens of the modern Germany, the Third Reich embodies a proud and strong state aspiring to the role of a world leader, not taking into consideration its dark side with a plethora of the crimes committed and the genocidal ideology followed by the NSDAP members.</w:t>
      </w:r>
    </w:p>
    <w:p w14:paraId="516CEC7F" w14:textId="77777777" w:rsidR="00F07702" w:rsidRDefault="00F07702" w:rsidP="00F07702">
      <w:pPr>
        <w:spacing w:line="360" w:lineRule="auto"/>
        <w:jc w:val="both"/>
        <w:rPr>
          <w:rFonts w:ascii="Memoria" w:hAnsi="Memoria" w:cs="Times New Roman"/>
          <w:lang w:val="en-US"/>
        </w:rPr>
      </w:pPr>
      <w:r>
        <w:rPr>
          <w:rFonts w:ascii="Memoria" w:hAnsi="Memoria" w:cs="Times New Roman"/>
          <w:lang w:val="en-US"/>
        </w:rPr>
        <w:lastRenderedPageBreak/>
        <w:t xml:space="preserve">This disturbing state of affairs should be definitely changed by fighting against the renaissance of behaviors that should be removed from the public space once and for all, constituting nothing more than a historical memento. We owe commemoration to the Victims, and we must condemn the executioners. </w:t>
      </w:r>
    </w:p>
    <w:p w14:paraId="5AB9ABD6" w14:textId="77777777" w:rsidR="00F07702" w:rsidRDefault="00F07702" w:rsidP="00F07702">
      <w:pPr>
        <w:spacing w:line="360" w:lineRule="auto"/>
        <w:jc w:val="both"/>
        <w:rPr>
          <w:rFonts w:ascii="Memoria" w:hAnsi="Memoria" w:cs="Times New Roman"/>
          <w:lang w:val="en-US"/>
        </w:rPr>
      </w:pPr>
      <w:r>
        <w:rPr>
          <w:rFonts w:ascii="Memoria" w:hAnsi="Memoria" w:cs="Times New Roman"/>
          <w:lang w:val="en-US"/>
        </w:rPr>
        <w:t>As a head of the Institute of National Remembrance, an institution of the Polish State appointed to study, educate, prosecute and holding those responsible for the crimes of totalitarian regimes to account: the German Nazism and the Soviet communism, I would like to offer help in conducting educational measures aimed at the citizens of the Federal Republic of Germany. Building historical sensitivity based on truth is a difficult and lengthy process. However, it has tangible results in the long term. I do believe that as a result of our common efforts, the Germans, particularly the young ones, will understand that Hitler’s totalitarian system built upon hatred and contempt for other people was immense evil. In fact, it led to the death of millions of victims, particularly putting the Jews and my Compatriots – the Poles – through pain.</w:t>
      </w:r>
    </w:p>
    <w:p w14:paraId="20021992" w14:textId="77777777" w:rsidR="00F07702" w:rsidRDefault="00F07702" w:rsidP="00F07702">
      <w:pPr>
        <w:spacing w:line="360" w:lineRule="auto"/>
        <w:jc w:val="both"/>
        <w:rPr>
          <w:rFonts w:ascii="Memoria" w:hAnsi="Memoria" w:cs="Times New Roman"/>
          <w:lang w:val="en-US"/>
        </w:rPr>
      </w:pPr>
      <w:r>
        <w:rPr>
          <w:rFonts w:ascii="Memoria" w:hAnsi="Memoria" w:cs="Times New Roman"/>
          <w:lang w:val="en-US"/>
        </w:rPr>
        <w:t xml:space="preserve">I am ready to delegate a group of educators and historians from the Institute of National Remembrance to Germany, who will conduct educational workshops and seminars on a large scale to show various facets of the criminal system such as the German Nazism. </w:t>
      </w:r>
    </w:p>
    <w:p w14:paraId="0B9BADF0" w14:textId="77777777" w:rsidR="00F07702" w:rsidRDefault="00F07702" w:rsidP="00F07702">
      <w:pPr>
        <w:spacing w:line="360" w:lineRule="auto"/>
        <w:jc w:val="both"/>
        <w:rPr>
          <w:rFonts w:ascii="Memoria" w:hAnsi="Memoria" w:cs="Times New Roman"/>
          <w:lang w:val="en-US"/>
        </w:rPr>
      </w:pPr>
      <w:r>
        <w:rPr>
          <w:rFonts w:ascii="Memoria" w:hAnsi="Memoria" w:cs="Times New Roman"/>
          <w:lang w:val="en-US"/>
        </w:rPr>
        <w:t>The past experience of my associates in conducting historical education based on reliable scientific research guarantees reaching the hearts and consciousness of the German citizens effectively. So that no citizen of the Federal Republic of Germany will ever raise their hand in the disgraceful Hitler salute; so that no one will ever sing the songs of the criminals wearing the uniforms of the Wehrmacht or other military formations; and so that no one will ever create neo-Nazi organizations.</w:t>
      </w:r>
    </w:p>
    <w:p w14:paraId="6E6C96FE" w14:textId="77777777" w:rsidR="00F07702" w:rsidRDefault="00F07702" w:rsidP="00F07702">
      <w:pPr>
        <w:jc w:val="both"/>
        <w:rPr>
          <w:rFonts w:ascii="Memoria" w:hAnsi="Memoria" w:cs="Times New Roman"/>
          <w:lang w:val="en-US"/>
        </w:rPr>
      </w:pPr>
    </w:p>
    <w:p w14:paraId="56E98110" w14:textId="77777777" w:rsidR="00F07702" w:rsidRDefault="00F07702" w:rsidP="00F07702">
      <w:pPr>
        <w:jc w:val="both"/>
        <w:rPr>
          <w:rFonts w:ascii="Memoria" w:hAnsi="Memoria" w:cs="Times New Roman"/>
          <w:lang w:val="en-US"/>
        </w:rPr>
      </w:pPr>
      <w:r>
        <w:rPr>
          <w:rFonts w:ascii="Memoria" w:hAnsi="Memoria" w:cs="Times New Roman"/>
          <w:lang w:val="en-US"/>
        </w:rPr>
        <w:tab/>
      </w:r>
      <w:r>
        <w:rPr>
          <w:rFonts w:ascii="Memoria" w:hAnsi="Memoria" w:cs="Times New Roman"/>
          <w:lang w:val="en-US"/>
        </w:rPr>
        <w:tab/>
      </w:r>
      <w:r>
        <w:rPr>
          <w:rFonts w:ascii="Memoria" w:hAnsi="Memoria" w:cs="Times New Roman"/>
          <w:lang w:val="en-US"/>
        </w:rPr>
        <w:tab/>
      </w:r>
      <w:r>
        <w:rPr>
          <w:rFonts w:ascii="Memoria" w:hAnsi="Memoria" w:cs="Times New Roman"/>
          <w:lang w:val="en-US"/>
        </w:rPr>
        <w:tab/>
      </w:r>
      <w:r>
        <w:rPr>
          <w:rFonts w:ascii="Memoria" w:hAnsi="Memoria" w:cs="Times New Roman"/>
          <w:lang w:val="en-US"/>
        </w:rPr>
        <w:tab/>
      </w:r>
      <w:r>
        <w:rPr>
          <w:rFonts w:ascii="Memoria" w:hAnsi="Memoria" w:cs="Times New Roman"/>
          <w:lang w:val="en-US"/>
        </w:rPr>
        <w:tab/>
      </w:r>
      <w:r>
        <w:rPr>
          <w:rFonts w:ascii="Memoria" w:hAnsi="Memoria" w:cs="Times New Roman"/>
          <w:lang w:val="en-US"/>
        </w:rPr>
        <w:tab/>
      </w:r>
      <w:r>
        <w:rPr>
          <w:rFonts w:ascii="Memoria" w:hAnsi="Memoria" w:cs="Times New Roman"/>
          <w:lang w:val="en-US"/>
        </w:rPr>
        <w:tab/>
        <w:t>Yours faithfully,</w:t>
      </w:r>
    </w:p>
    <w:p w14:paraId="19AFF74D" w14:textId="796A3C5D" w:rsidR="00A86A8B" w:rsidRPr="00EE1BE5" w:rsidRDefault="00A86A8B" w:rsidP="00A86A8B">
      <w:pPr>
        <w:jc w:val="both"/>
        <w:rPr>
          <w:rFonts w:ascii="Memoria" w:hAnsi="Memoria" w:cs="Times New Roman"/>
          <w:b/>
          <w:bCs/>
        </w:rPr>
      </w:pPr>
      <w:r>
        <w:rPr>
          <w:rFonts w:ascii="Memoria" w:hAnsi="Memoria" w:cs="Times New Roman"/>
          <w:b/>
          <w:bCs/>
        </w:rPr>
        <w:t xml:space="preserve">                                                                                                                           </w:t>
      </w:r>
      <w:r w:rsidRPr="00EE1BE5">
        <w:rPr>
          <w:rFonts w:ascii="Memoria" w:hAnsi="Memoria" w:cs="Times New Roman"/>
          <w:b/>
          <w:bCs/>
        </w:rPr>
        <w:t>Karol Nawrocki</w:t>
      </w:r>
      <w:r>
        <w:rPr>
          <w:rFonts w:ascii="Memoria" w:hAnsi="Memoria" w:cs="Times New Roman"/>
          <w:b/>
          <w:bCs/>
        </w:rPr>
        <w:t>, Ph.D.</w:t>
      </w:r>
    </w:p>
    <w:p w14:paraId="0EAF081D" w14:textId="77777777" w:rsidR="00A86A8B" w:rsidRDefault="00A86A8B" w:rsidP="00A86A8B">
      <w:pPr>
        <w:jc w:val="both"/>
        <w:rPr>
          <w:rFonts w:ascii="Memoria" w:hAnsi="Memoria" w:cs="Times New Roman"/>
        </w:rPr>
      </w:pP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t xml:space="preserve">       President</w:t>
      </w:r>
    </w:p>
    <w:p w14:paraId="6BD6EA6B" w14:textId="77777777" w:rsidR="00A86A8B" w:rsidRPr="00546EB7" w:rsidRDefault="00A86A8B" w:rsidP="00A86A8B">
      <w:pPr>
        <w:jc w:val="both"/>
        <w:rPr>
          <w:rFonts w:ascii="Memoria" w:hAnsi="Memoria" w:cs="Times New Roman"/>
        </w:rPr>
      </w:pP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t xml:space="preserve">    Institute of National Remembrance</w:t>
      </w:r>
    </w:p>
    <w:p w14:paraId="57092724" w14:textId="77777777" w:rsidR="00F07702" w:rsidRDefault="00F07702" w:rsidP="00F07702">
      <w:pPr>
        <w:jc w:val="both"/>
        <w:rPr>
          <w:rFonts w:ascii="Memoria" w:hAnsi="Memoria" w:cs="Times New Roman"/>
          <w:lang w:val="en-US"/>
        </w:rPr>
      </w:pPr>
    </w:p>
    <w:p w14:paraId="152F723D" w14:textId="77777777" w:rsidR="00F07702" w:rsidRDefault="00F07702" w:rsidP="00F07702">
      <w:pPr>
        <w:jc w:val="both"/>
        <w:rPr>
          <w:rFonts w:ascii="Memoria" w:hAnsi="Memoria" w:cs="Times New Roman"/>
          <w:lang w:val="en-US"/>
        </w:rPr>
      </w:pPr>
    </w:p>
    <w:p w14:paraId="71FC090C" w14:textId="77777777" w:rsidR="00EE1BE5" w:rsidRDefault="00EE1BE5" w:rsidP="00EE1BE5">
      <w:pPr>
        <w:jc w:val="both"/>
        <w:rPr>
          <w:rFonts w:ascii="Memoria" w:hAnsi="Memoria" w:cs="Times New Roman"/>
        </w:rPr>
      </w:pPr>
    </w:p>
    <w:p w14:paraId="6F809E8A" w14:textId="4AB8F266" w:rsidR="00EE1BE5" w:rsidRPr="00546EB7" w:rsidRDefault="00EE1BE5" w:rsidP="00A86A8B">
      <w:pPr>
        <w:jc w:val="both"/>
        <w:rPr>
          <w:rFonts w:ascii="Memoria" w:hAnsi="Memoria" w:cs="Times New Roman"/>
        </w:rPr>
      </w:pP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t xml:space="preserve">            </w:t>
      </w:r>
    </w:p>
    <w:p w14:paraId="14CBCC76" w14:textId="77777777" w:rsidR="006C2BB0" w:rsidRPr="006C2BB0" w:rsidRDefault="006C2BB0" w:rsidP="006C2BB0">
      <w:pPr>
        <w:spacing w:after="160" w:line="259" w:lineRule="auto"/>
        <w:rPr>
          <w:rFonts w:ascii="Calibri" w:eastAsia="Calibri" w:hAnsi="Calibri" w:cs="Times New Roman"/>
          <w:lang w:val="pl-PL" w:eastAsia="en-US"/>
        </w:rPr>
      </w:pPr>
    </w:p>
    <w:p w14:paraId="696F7F9D" w14:textId="77777777" w:rsidR="002224A5" w:rsidRDefault="002224A5" w:rsidP="00C9264C">
      <w:pPr>
        <w:jc w:val="both"/>
        <w:rPr>
          <w:rFonts w:ascii="Georgia" w:eastAsia="Georgia" w:hAnsi="Georgia" w:cs="Georgia"/>
          <w:sz w:val="24"/>
          <w:szCs w:val="24"/>
        </w:rPr>
      </w:pPr>
    </w:p>
    <w:p w14:paraId="757FA570" w14:textId="77777777" w:rsidR="00A317FF" w:rsidRPr="003074BF" w:rsidRDefault="00A317FF" w:rsidP="003074BF">
      <w:pPr>
        <w:rPr>
          <w:rFonts w:ascii="Figtree" w:hAnsi="Figtree"/>
          <w:sz w:val="16"/>
          <w:szCs w:val="16"/>
        </w:rPr>
      </w:pPr>
    </w:p>
    <w:p w14:paraId="3CFAC01C" w14:textId="77777777" w:rsidR="002224A5" w:rsidRPr="0016553F" w:rsidRDefault="002224A5" w:rsidP="00C9264C">
      <w:pPr>
        <w:rPr>
          <w:rFonts w:ascii="Figtree" w:hAnsi="Figtree"/>
          <w:sz w:val="16"/>
          <w:szCs w:val="16"/>
        </w:rPr>
      </w:pPr>
    </w:p>
    <w:sectPr w:rsidR="002224A5" w:rsidRPr="0016553F" w:rsidSect="00A317FF">
      <w:footerReference w:type="default" r:id="rId7"/>
      <w:headerReference w:type="first" r:id="rId8"/>
      <w:footerReference w:type="first" r:id="rId9"/>
      <w:pgSz w:w="11909" w:h="16834"/>
      <w:pgMar w:top="1360" w:right="1440" w:bottom="1440" w:left="1440" w:header="1133" w:footer="68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6D529" w14:textId="77777777" w:rsidR="007101CA" w:rsidRDefault="007101CA">
      <w:pPr>
        <w:spacing w:line="240" w:lineRule="auto"/>
      </w:pPr>
      <w:r>
        <w:separator/>
      </w:r>
    </w:p>
  </w:endnote>
  <w:endnote w:type="continuationSeparator" w:id="0">
    <w:p w14:paraId="77856E8D" w14:textId="77777777" w:rsidR="007101CA" w:rsidRDefault="00710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moria">
    <w:altName w:val="Calibri"/>
    <w:panose1 w:val="00000000000000000000"/>
    <w:charset w:val="EE"/>
    <w:family w:val="auto"/>
    <w:pitch w:val="variable"/>
    <w:sig w:usb0="A000006F" w:usb1="02008052" w:usb2="00000000" w:usb3="00000000" w:csb0="00000083"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Figtree">
    <w:altName w:val="Calibri"/>
    <w:panose1 w:val="00000000000000000000"/>
    <w:charset w:val="EE"/>
    <w:family w:val="auto"/>
    <w:pitch w:val="variable"/>
    <w:sig w:usb0="A000006F" w:usb1="0000007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5FD6" w14:textId="77777777" w:rsidR="002224A5" w:rsidRDefault="002224A5">
    <w:pPr>
      <w:tabs>
        <w:tab w:val="center" w:pos="4536"/>
        <w:tab w:val="right" w:pos="9072"/>
      </w:tabs>
      <w:rPr>
        <w:sz w:val="16"/>
        <w:szCs w:val="16"/>
      </w:rPr>
    </w:pPr>
  </w:p>
  <w:tbl>
    <w:tblPr>
      <w:tblStyle w:val="a1"/>
      <w:tblW w:w="9195" w:type="dxa"/>
      <w:tblInd w:w="-90" w:type="dxa"/>
      <w:tblLayout w:type="fixed"/>
      <w:tblLook w:val="0600" w:firstRow="0" w:lastRow="0" w:firstColumn="0" w:lastColumn="0" w:noHBand="1" w:noVBand="1"/>
    </w:tblPr>
    <w:tblGrid>
      <w:gridCol w:w="3210"/>
      <w:gridCol w:w="5190"/>
      <w:gridCol w:w="795"/>
    </w:tblGrid>
    <w:tr w:rsidR="000974DA" w14:paraId="250D778E" w14:textId="77777777">
      <w:tc>
        <w:tcPr>
          <w:tcW w:w="3210" w:type="dxa"/>
          <w:shd w:val="clear" w:color="auto" w:fill="auto"/>
          <w:tcMar>
            <w:top w:w="100" w:type="dxa"/>
            <w:left w:w="100" w:type="dxa"/>
            <w:bottom w:w="100" w:type="dxa"/>
            <w:right w:w="100" w:type="dxa"/>
          </w:tcMar>
        </w:tcPr>
        <w:p w14:paraId="56D9709A"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b/>
              <w:sz w:val="16"/>
              <w:szCs w:val="16"/>
            </w:rPr>
            <w:t>Instytut Pamięci Narodowe</w:t>
          </w:r>
          <w:r w:rsidRPr="000974DA">
            <w:rPr>
              <w:rFonts w:ascii="Figtree" w:eastAsia="Georgia" w:hAnsi="Figtree" w:cs="Georgia"/>
              <w:sz w:val="16"/>
              <w:szCs w:val="16"/>
            </w:rPr>
            <w:t>j</w:t>
          </w:r>
        </w:p>
        <w:p w14:paraId="6EC1B84E"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sz w:val="16"/>
              <w:szCs w:val="16"/>
            </w:rPr>
            <w:t>Komisja Ścigania Zbrodni</w:t>
          </w:r>
        </w:p>
        <w:p w14:paraId="18C88BEA"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sz w:val="16"/>
              <w:szCs w:val="16"/>
            </w:rPr>
            <w:t>przeciwko Narodowi Polskiemu</w:t>
          </w:r>
        </w:p>
      </w:tc>
      <w:tc>
        <w:tcPr>
          <w:tcW w:w="5190" w:type="dxa"/>
          <w:shd w:val="clear" w:color="auto" w:fill="auto"/>
          <w:tcMar>
            <w:top w:w="100" w:type="dxa"/>
            <w:left w:w="100" w:type="dxa"/>
            <w:bottom w:w="100" w:type="dxa"/>
            <w:right w:w="100" w:type="dxa"/>
          </w:tcMar>
        </w:tcPr>
        <w:p w14:paraId="60AC41FC"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sz w:val="16"/>
              <w:szCs w:val="16"/>
            </w:rPr>
            <w:t>ul. Janusza Kurtyki 1, 02-676 Warszawa</w:t>
          </w:r>
        </w:p>
        <w:p w14:paraId="4B6C404E"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sz w:val="16"/>
              <w:szCs w:val="16"/>
            </w:rPr>
            <w:t>tel.: (22) 581 86 54 | fax: (22) 581 85 43</w:t>
          </w:r>
        </w:p>
        <w:p w14:paraId="12EBCF6C" w14:textId="77777777" w:rsidR="000974DA" w:rsidRPr="000974DA" w:rsidRDefault="007101CA" w:rsidP="000974DA">
          <w:pPr>
            <w:tabs>
              <w:tab w:val="center" w:pos="4536"/>
              <w:tab w:val="right" w:pos="9072"/>
            </w:tabs>
            <w:rPr>
              <w:rFonts w:ascii="Figtree" w:eastAsia="Georgia" w:hAnsi="Figtree" w:cs="Georgia"/>
              <w:sz w:val="16"/>
              <w:szCs w:val="16"/>
              <w:u w:val="single"/>
            </w:rPr>
          </w:pPr>
          <w:hyperlink r:id="rId1">
            <w:r w:rsidR="000974DA" w:rsidRPr="000974DA">
              <w:rPr>
                <w:rFonts w:ascii="Figtree" w:eastAsia="Georgia" w:hAnsi="Figtree" w:cs="Georgia"/>
                <w:sz w:val="16"/>
                <w:szCs w:val="16"/>
                <w:u w:val="single"/>
              </w:rPr>
              <w:t>ipn.gov.pl</w:t>
            </w:r>
          </w:hyperlink>
        </w:p>
      </w:tc>
      <w:tc>
        <w:tcPr>
          <w:tcW w:w="795" w:type="dxa"/>
          <w:shd w:val="clear" w:color="auto" w:fill="auto"/>
          <w:tcMar>
            <w:top w:w="100" w:type="dxa"/>
            <w:left w:w="100" w:type="dxa"/>
            <w:bottom w:w="100" w:type="dxa"/>
            <w:right w:w="100" w:type="dxa"/>
          </w:tcMar>
          <w:vAlign w:val="bottom"/>
        </w:tcPr>
        <w:p w14:paraId="7B8128F7" w14:textId="5F50B348" w:rsidR="000974DA" w:rsidRPr="000974DA" w:rsidRDefault="000974DA" w:rsidP="000974DA">
          <w:pPr>
            <w:tabs>
              <w:tab w:val="center" w:pos="4536"/>
              <w:tab w:val="right" w:pos="9072"/>
            </w:tabs>
            <w:jc w:val="right"/>
            <w:rPr>
              <w:rFonts w:ascii="Figtree" w:hAnsi="Figtree"/>
              <w:sz w:val="16"/>
              <w:szCs w:val="16"/>
            </w:rPr>
          </w:pPr>
          <w:r w:rsidRPr="000974DA">
            <w:rPr>
              <w:rFonts w:ascii="Figtree" w:hAnsi="Figtree"/>
              <w:sz w:val="16"/>
              <w:szCs w:val="16"/>
            </w:rPr>
            <w:fldChar w:fldCharType="begin"/>
          </w:r>
          <w:r w:rsidRPr="000974DA">
            <w:rPr>
              <w:rFonts w:ascii="Figtree" w:hAnsi="Figtree"/>
              <w:sz w:val="16"/>
              <w:szCs w:val="16"/>
            </w:rPr>
            <w:instrText>PAGE</w:instrText>
          </w:r>
          <w:r w:rsidRPr="000974DA">
            <w:rPr>
              <w:rFonts w:ascii="Figtree" w:hAnsi="Figtree"/>
              <w:sz w:val="16"/>
              <w:szCs w:val="16"/>
            </w:rPr>
            <w:fldChar w:fldCharType="separate"/>
          </w:r>
          <w:r w:rsidR="00EE29FE">
            <w:rPr>
              <w:rFonts w:ascii="Figtree" w:hAnsi="Figtree"/>
              <w:noProof/>
              <w:sz w:val="16"/>
              <w:szCs w:val="16"/>
            </w:rPr>
            <w:t>4</w:t>
          </w:r>
          <w:r w:rsidRPr="000974DA">
            <w:rPr>
              <w:rFonts w:ascii="Figtree" w:hAnsi="Figtree"/>
              <w:sz w:val="16"/>
              <w:szCs w:val="16"/>
            </w:rPr>
            <w:fldChar w:fldCharType="end"/>
          </w:r>
          <w:r w:rsidRPr="000974DA">
            <w:rPr>
              <w:rFonts w:ascii="Figtree" w:hAnsi="Figtree"/>
              <w:sz w:val="16"/>
              <w:szCs w:val="16"/>
            </w:rPr>
            <w:t>/</w:t>
          </w:r>
          <w:r w:rsidRPr="000974DA">
            <w:rPr>
              <w:rFonts w:ascii="Figtree" w:hAnsi="Figtree"/>
              <w:sz w:val="16"/>
              <w:szCs w:val="16"/>
            </w:rPr>
            <w:fldChar w:fldCharType="begin"/>
          </w:r>
          <w:r w:rsidRPr="000974DA">
            <w:rPr>
              <w:rFonts w:ascii="Figtree" w:hAnsi="Figtree"/>
              <w:sz w:val="16"/>
              <w:szCs w:val="16"/>
            </w:rPr>
            <w:instrText>NUMPAGES</w:instrText>
          </w:r>
          <w:r w:rsidRPr="000974DA">
            <w:rPr>
              <w:rFonts w:ascii="Figtree" w:hAnsi="Figtree"/>
              <w:sz w:val="16"/>
              <w:szCs w:val="16"/>
            </w:rPr>
            <w:fldChar w:fldCharType="separate"/>
          </w:r>
          <w:r w:rsidR="00EE29FE">
            <w:rPr>
              <w:rFonts w:ascii="Figtree" w:hAnsi="Figtree"/>
              <w:noProof/>
              <w:sz w:val="16"/>
              <w:szCs w:val="16"/>
            </w:rPr>
            <w:t>4</w:t>
          </w:r>
          <w:r w:rsidRPr="000974DA">
            <w:rPr>
              <w:rFonts w:ascii="Figtree" w:hAnsi="Figtree"/>
              <w:sz w:val="16"/>
              <w:szCs w:val="16"/>
            </w:rPr>
            <w:fldChar w:fldCharType="end"/>
          </w:r>
        </w:p>
      </w:tc>
    </w:tr>
  </w:tbl>
  <w:p w14:paraId="10B044C0" w14:textId="77777777" w:rsidR="002224A5" w:rsidRDefault="002224A5">
    <w:pPr>
      <w:rPr>
        <w:rFonts w:ascii="Times New Roman" w:eastAsia="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BD041" w14:textId="77777777" w:rsidR="002224A5" w:rsidRDefault="002224A5">
    <w:pPr>
      <w:tabs>
        <w:tab w:val="center" w:pos="4536"/>
        <w:tab w:val="right" w:pos="9072"/>
      </w:tabs>
      <w:rPr>
        <w:sz w:val="16"/>
        <w:szCs w:val="16"/>
      </w:rPr>
    </w:pPr>
  </w:p>
  <w:tbl>
    <w:tblPr>
      <w:tblStyle w:val="a0"/>
      <w:tblW w:w="9195" w:type="dxa"/>
      <w:tblInd w:w="-90" w:type="dxa"/>
      <w:tblLayout w:type="fixed"/>
      <w:tblLook w:val="0600" w:firstRow="0" w:lastRow="0" w:firstColumn="0" w:lastColumn="0" w:noHBand="1" w:noVBand="1"/>
    </w:tblPr>
    <w:tblGrid>
      <w:gridCol w:w="2715"/>
      <w:gridCol w:w="3375"/>
      <w:gridCol w:w="2359"/>
      <w:gridCol w:w="746"/>
    </w:tblGrid>
    <w:tr w:rsidR="002224A5" w14:paraId="070DA64F" w14:textId="77777777" w:rsidTr="005027DC">
      <w:tc>
        <w:tcPr>
          <w:tcW w:w="2715" w:type="dxa"/>
          <w:shd w:val="clear" w:color="auto" w:fill="auto"/>
          <w:tcMar>
            <w:top w:w="100" w:type="dxa"/>
            <w:left w:w="100" w:type="dxa"/>
            <w:bottom w:w="100" w:type="dxa"/>
            <w:right w:w="100" w:type="dxa"/>
          </w:tcMar>
        </w:tcPr>
        <w:p w14:paraId="53011971" w14:textId="77777777" w:rsidR="005B4AA7" w:rsidRPr="001142A0" w:rsidRDefault="005B4AA7" w:rsidP="005B4AA7">
          <w:pPr>
            <w:tabs>
              <w:tab w:val="center" w:pos="4536"/>
              <w:tab w:val="right" w:pos="9072"/>
            </w:tabs>
            <w:spacing w:line="240" w:lineRule="auto"/>
            <w:rPr>
              <w:rFonts w:ascii="Memoria" w:eastAsia="Georgia" w:hAnsi="Memoria" w:cs="Georgia"/>
              <w:b/>
              <w:sz w:val="16"/>
              <w:szCs w:val="16"/>
            </w:rPr>
          </w:pPr>
          <w:r w:rsidRPr="001142A0">
            <w:rPr>
              <w:rFonts w:ascii="Memoria" w:eastAsia="Georgia" w:hAnsi="Memoria" w:cs="Georgia"/>
              <w:b/>
              <w:sz w:val="16"/>
              <w:szCs w:val="16"/>
            </w:rPr>
            <w:t>Instytut Pamięci Narodowej</w:t>
          </w:r>
        </w:p>
        <w:p w14:paraId="6C39D6FE" w14:textId="77777777" w:rsidR="005B4AA7" w:rsidRPr="001142A0" w:rsidRDefault="005B4AA7" w:rsidP="005B4AA7">
          <w:pPr>
            <w:tabs>
              <w:tab w:val="center" w:pos="4536"/>
              <w:tab w:val="right" w:pos="9072"/>
            </w:tabs>
            <w:spacing w:line="240" w:lineRule="auto"/>
            <w:rPr>
              <w:rFonts w:ascii="Memoria" w:eastAsia="Georgia" w:hAnsi="Memoria" w:cs="Georgia"/>
              <w:sz w:val="16"/>
              <w:szCs w:val="16"/>
            </w:rPr>
          </w:pPr>
          <w:r w:rsidRPr="001142A0">
            <w:rPr>
              <w:rFonts w:ascii="Memoria" w:eastAsia="Georgia" w:hAnsi="Memoria" w:cs="Georgia"/>
              <w:sz w:val="16"/>
              <w:szCs w:val="16"/>
            </w:rPr>
            <w:t>Komisja Ścigania Zbrodni</w:t>
          </w:r>
        </w:p>
        <w:p w14:paraId="01F9D167" w14:textId="77777777" w:rsidR="002224A5" w:rsidRPr="005B4AA7" w:rsidRDefault="005B4AA7" w:rsidP="005027DC">
          <w:pPr>
            <w:spacing w:line="240" w:lineRule="auto"/>
            <w:rPr>
              <w:rFonts w:ascii="Memoria" w:eastAsia="Georgia" w:hAnsi="Memoria" w:cs="Georgia"/>
              <w:sz w:val="16"/>
              <w:szCs w:val="16"/>
            </w:rPr>
          </w:pPr>
          <w:r w:rsidRPr="001142A0">
            <w:rPr>
              <w:rFonts w:ascii="Memoria" w:eastAsia="Georgia" w:hAnsi="Memoria" w:cs="Georgia"/>
              <w:sz w:val="16"/>
              <w:szCs w:val="16"/>
            </w:rPr>
            <w:t>przeciwko Narodowi Polskiemu</w:t>
          </w:r>
        </w:p>
      </w:tc>
      <w:tc>
        <w:tcPr>
          <w:tcW w:w="3375" w:type="dxa"/>
          <w:shd w:val="clear" w:color="auto" w:fill="auto"/>
          <w:tcMar>
            <w:top w:w="100" w:type="dxa"/>
            <w:left w:w="100" w:type="dxa"/>
            <w:bottom w:w="100" w:type="dxa"/>
            <w:right w:w="100" w:type="dxa"/>
          </w:tcMar>
        </w:tcPr>
        <w:p w14:paraId="67E30AF2" w14:textId="77777777" w:rsidR="005B4AA7" w:rsidRPr="001142A0" w:rsidRDefault="005B4AA7" w:rsidP="005B4AA7">
          <w:pPr>
            <w:tabs>
              <w:tab w:val="center" w:pos="4536"/>
              <w:tab w:val="right" w:pos="9072"/>
            </w:tabs>
            <w:spacing w:line="240" w:lineRule="auto"/>
            <w:rPr>
              <w:rFonts w:ascii="Memoria" w:eastAsia="Georgia" w:hAnsi="Memoria" w:cs="Georgia"/>
              <w:sz w:val="16"/>
              <w:szCs w:val="16"/>
            </w:rPr>
          </w:pPr>
          <w:r w:rsidRPr="001142A0">
            <w:rPr>
              <w:rFonts w:ascii="Memoria" w:eastAsia="Georgia" w:hAnsi="Memoria" w:cs="Georgia"/>
              <w:sz w:val="16"/>
              <w:szCs w:val="16"/>
            </w:rPr>
            <w:t>ul. Janusza Kurtyki 1, 02-676 Warszawa</w:t>
          </w:r>
        </w:p>
        <w:p w14:paraId="0C27DE68" w14:textId="77777777" w:rsidR="005B4AA7" w:rsidRPr="001142A0" w:rsidRDefault="00453950" w:rsidP="005B4AA7">
          <w:pPr>
            <w:tabs>
              <w:tab w:val="center" w:pos="4536"/>
              <w:tab w:val="right" w:pos="9072"/>
            </w:tabs>
            <w:spacing w:line="240" w:lineRule="auto"/>
            <w:rPr>
              <w:rFonts w:ascii="Memoria" w:eastAsia="Georgia" w:hAnsi="Memoria" w:cs="Georgia"/>
              <w:sz w:val="16"/>
              <w:szCs w:val="16"/>
            </w:rPr>
          </w:pPr>
          <w:r>
            <w:rPr>
              <w:rFonts w:ascii="Memoria" w:eastAsia="Georgia" w:hAnsi="Memoria" w:cs="Georgia"/>
              <w:sz w:val="16"/>
              <w:szCs w:val="16"/>
            </w:rPr>
            <w:t>tel.: (22) 581 85</w:t>
          </w:r>
          <w:r w:rsidR="005B4AA7" w:rsidRPr="001142A0">
            <w:rPr>
              <w:rFonts w:ascii="Memoria" w:eastAsia="Georgia" w:hAnsi="Memoria" w:cs="Georgia"/>
              <w:sz w:val="16"/>
              <w:szCs w:val="16"/>
            </w:rPr>
            <w:t xml:space="preserve"> </w:t>
          </w:r>
          <w:r>
            <w:rPr>
              <w:rFonts w:ascii="Memoria" w:eastAsia="Georgia" w:hAnsi="Memoria" w:cs="Georgia"/>
              <w:sz w:val="16"/>
              <w:szCs w:val="16"/>
            </w:rPr>
            <w:t>22</w:t>
          </w:r>
          <w:r w:rsidR="005B4AA7" w:rsidRPr="001142A0">
            <w:rPr>
              <w:rFonts w:ascii="Memoria" w:eastAsia="Georgia" w:hAnsi="Memoria" w:cs="Georgia"/>
              <w:sz w:val="16"/>
              <w:szCs w:val="16"/>
            </w:rPr>
            <w:t xml:space="preserve"> | fax: (22) 581 85 </w:t>
          </w:r>
          <w:r>
            <w:rPr>
              <w:rFonts w:ascii="Memoria" w:eastAsia="Georgia" w:hAnsi="Memoria" w:cs="Georgia"/>
              <w:sz w:val="16"/>
              <w:szCs w:val="16"/>
            </w:rPr>
            <w:t>24</w:t>
          </w:r>
        </w:p>
        <w:p w14:paraId="708BE2E4" w14:textId="77777777" w:rsidR="002224A5" w:rsidRPr="005027DC" w:rsidRDefault="007101CA" w:rsidP="005027DC">
          <w:pPr>
            <w:spacing w:line="240" w:lineRule="auto"/>
          </w:pPr>
          <w:hyperlink r:id="rId1">
            <w:r w:rsidR="005B4AA7" w:rsidRPr="001142A0">
              <w:rPr>
                <w:rFonts w:ascii="Memoria" w:eastAsia="Georgia" w:hAnsi="Memoria" w:cs="Georgia"/>
                <w:sz w:val="16"/>
                <w:szCs w:val="16"/>
                <w:u w:val="single"/>
              </w:rPr>
              <w:t>ipn.gov.pl</w:t>
            </w:r>
          </w:hyperlink>
        </w:p>
      </w:tc>
      <w:tc>
        <w:tcPr>
          <w:tcW w:w="2359" w:type="dxa"/>
          <w:shd w:val="clear" w:color="auto" w:fill="auto"/>
          <w:tcMar>
            <w:top w:w="100" w:type="dxa"/>
            <w:left w:w="100" w:type="dxa"/>
            <w:bottom w:w="100" w:type="dxa"/>
            <w:right w:w="100" w:type="dxa"/>
          </w:tcMar>
        </w:tcPr>
        <w:p w14:paraId="418C3DFD" w14:textId="77777777" w:rsidR="002224A5" w:rsidRDefault="002224A5">
          <w:pPr>
            <w:tabs>
              <w:tab w:val="center" w:pos="4536"/>
              <w:tab w:val="right" w:pos="9072"/>
            </w:tabs>
            <w:rPr>
              <w:rFonts w:ascii="Georgia" w:eastAsia="Georgia" w:hAnsi="Georgia" w:cs="Georgia"/>
              <w:sz w:val="16"/>
              <w:szCs w:val="16"/>
            </w:rPr>
          </w:pPr>
        </w:p>
      </w:tc>
      <w:tc>
        <w:tcPr>
          <w:tcW w:w="746" w:type="dxa"/>
          <w:shd w:val="clear" w:color="auto" w:fill="auto"/>
          <w:tcMar>
            <w:top w:w="100" w:type="dxa"/>
            <w:left w:w="100" w:type="dxa"/>
            <w:bottom w:w="100" w:type="dxa"/>
            <w:right w:w="100" w:type="dxa"/>
          </w:tcMar>
          <w:vAlign w:val="bottom"/>
        </w:tcPr>
        <w:p w14:paraId="3C32E1CF" w14:textId="4FBA4CB2" w:rsidR="002224A5" w:rsidRPr="00503A28" w:rsidRDefault="00D75BD4" w:rsidP="0071418B">
          <w:pPr>
            <w:tabs>
              <w:tab w:val="center" w:pos="4536"/>
              <w:tab w:val="right" w:pos="9072"/>
            </w:tabs>
            <w:jc w:val="right"/>
            <w:rPr>
              <w:rFonts w:ascii="Figtree" w:hAnsi="Figtree"/>
              <w:sz w:val="18"/>
              <w:szCs w:val="18"/>
            </w:rPr>
          </w:pPr>
          <w:r w:rsidRPr="00503A28">
            <w:rPr>
              <w:rFonts w:ascii="Figtree" w:hAnsi="Figtree"/>
              <w:sz w:val="18"/>
              <w:szCs w:val="18"/>
            </w:rPr>
            <w:fldChar w:fldCharType="begin"/>
          </w:r>
          <w:r w:rsidRPr="00503A28">
            <w:rPr>
              <w:rFonts w:ascii="Figtree" w:hAnsi="Figtree"/>
              <w:sz w:val="18"/>
              <w:szCs w:val="18"/>
            </w:rPr>
            <w:instrText>PAGE</w:instrText>
          </w:r>
          <w:r w:rsidRPr="00503A28">
            <w:rPr>
              <w:rFonts w:ascii="Figtree" w:hAnsi="Figtree"/>
              <w:sz w:val="18"/>
              <w:szCs w:val="18"/>
            </w:rPr>
            <w:fldChar w:fldCharType="separate"/>
          </w:r>
          <w:r w:rsidR="00EE29FE">
            <w:rPr>
              <w:rFonts w:ascii="Figtree" w:hAnsi="Figtree"/>
              <w:noProof/>
              <w:sz w:val="18"/>
              <w:szCs w:val="18"/>
            </w:rPr>
            <w:t>1</w:t>
          </w:r>
          <w:r w:rsidRPr="00503A28">
            <w:rPr>
              <w:rFonts w:ascii="Figtree" w:hAnsi="Figtree"/>
              <w:sz w:val="18"/>
              <w:szCs w:val="18"/>
            </w:rPr>
            <w:fldChar w:fldCharType="end"/>
          </w:r>
          <w:r w:rsidRPr="00503A28">
            <w:rPr>
              <w:rFonts w:ascii="Figtree" w:hAnsi="Figtree"/>
              <w:sz w:val="18"/>
              <w:szCs w:val="18"/>
            </w:rPr>
            <w:t>/</w:t>
          </w:r>
          <w:r w:rsidRPr="00503A28">
            <w:rPr>
              <w:rFonts w:ascii="Figtree" w:hAnsi="Figtree"/>
              <w:sz w:val="18"/>
              <w:szCs w:val="18"/>
            </w:rPr>
            <w:fldChar w:fldCharType="begin"/>
          </w:r>
          <w:r w:rsidRPr="00503A28">
            <w:rPr>
              <w:rFonts w:ascii="Figtree" w:hAnsi="Figtree"/>
              <w:sz w:val="18"/>
              <w:szCs w:val="18"/>
            </w:rPr>
            <w:instrText>NUMPAGES</w:instrText>
          </w:r>
          <w:r w:rsidRPr="00503A28">
            <w:rPr>
              <w:rFonts w:ascii="Figtree" w:hAnsi="Figtree"/>
              <w:sz w:val="18"/>
              <w:szCs w:val="18"/>
            </w:rPr>
            <w:fldChar w:fldCharType="separate"/>
          </w:r>
          <w:r w:rsidR="00EE29FE">
            <w:rPr>
              <w:rFonts w:ascii="Figtree" w:hAnsi="Figtree"/>
              <w:noProof/>
              <w:sz w:val="18"/>
              <w:szCs w:val="18"/>
            </w:rPr>
            <w:t>4</w:t>
          </w:r>
          <w:r w:rsidRPr="00503A28">
            <w:rPr>
              <w:rFonts w:ascii="Figtree" w:hAnsi="Figtree"/>
              <w:sz w:val="18"/>
              <w:szCs w:val="18"/>
            </w:rPr>
            <w:fldChar w:fldCharType="end"/>
          </w:r>
        </w:p>
      </w:tc>
    </w:tr>
  </w:tbl>
  <w:p w14:paraId="31B1CB97" w14:textId="77777777" w:rsidR="002224A5" w:rsidRDefault="002224A5">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49D92" w14:textId="77777777" w:rsidR="007101CA" w:rsidRDefault="007101CA">
      <w:pPr>
        <w:spacing w:line="240" w:lineRule="auto"/>
      </w:pPr>
      <w:r>
        <w:separator/>
      </w:r>
    </w:p>
  </w:footnote>
  <w:footnote w:type="continuationSeparator" w:id="0">
    <w:p w14:paraId="79914ACF" w14:textId="77777777" w:rsidR="007101CA" w:rsidRDefault="007101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E202" w14:textId="77777777" w:rsidR="002224A5" w:rsidRDefault="002224A5">
    <w:pPr>
      <w:rPr>
        <w:rFonts w:ascii="Georgia" w:eastAsia="Georgia" w:hAnsi="Georgia" w:cs="Georgia"/>
        <w:b/>
        <w:sz w:val="18"/>
        <w:szCs w:val="18"/>
      </w:rPr>
    </w:pPr>
  </w:p>
  <w:tbl>
    <w:tblPr>
      <w:tblStyle w:val="a"/>
      <w:tblW w:w="9030" w:type="dxa"/>
      <w:tblInd w:w="0" w:type="dxa"/>
      <w:tblLayout w:type="fixed"/>
      <w:tblLook w:val="0600" w:firstRow="0" w:lastRow="0" w:firstColumn="0" w:lastColumn="0" w:noHBand="1" w:noVBand="1"/>
    </w:tblPr>
    <w:tblGrid>
      <w:gridCol w:w="1530"/>
      <w:gridCol w:w="3390"/>
      <w:gridCol w:w="4110"/>
    </w:tblGrid>
    <w:tr w:rsidR="002224A5" w:rsidRPr="000974DA" w14:paraId="6822069D" w14:textId="77777777">
      <w:trPr>
        <w:trHeight w:val="1520"/>
        <w:tblHeader/>
      </w:trPr>
      <w:tc>
        <w:tcPr>
          <w:tcW w:w="1530" w:type="dxa"/>
          <w:shd w:val="clear" w:color="auto" w:fill="auto"/>
          <w:tcMar>
            <w:top w:w="62" w:type="dxa"/>
            <w:left w:w="62" w:type="dxa"/>
            <w:bottom w:w="62" w:type="dxa"/>
            <w:right w:w="62" w:type="dxa"/>
          </w:tcMar>
          <w:vAlign w:val="center"/>
        </w:tcPr>
        <w:p w14:paraId="297831A8" w14:textId="77777777" w:rsidR="002224A5" w:rsidRDefault="00D75BD4">
          <w:pPr>
            <w:rPr>
              <w:rFonts w:ascii="Georgia" w:eastAsia="Georgia" w:hAnsi="Georgia" w:cs="Georgia"/>
              <w:b/>
              <w:sz w:val="18"/>
              <w:szCs w:val="18"/>
            </w:rPr>
          </w:pPr>
          <w:r>
            <w:rPr>
              <w:rFonts w:ascii="Georgia" w:eastAsia="Georgia" w:hAnsi="Georgia" w:cs="Georgia"/>
              <w:b/>
              <w:noProof/>
              <w:sz w:val="18"/>
              <w:szCs w:val="18"/>
              <w:lang w:val="pl-PL"/>
            </w:rPr>
            <w:drawing>
              <wp:inline distT="114300" distB="114300" distL="114300" distR="114300" wp14:anchorId="5E8BFA6A" wp14:editId="3B129072">
                <wp:extent cx="833438" cy="84211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3953" t="13810" r="14119" b="13810"/>
                        <a:stretch>
                          <a:fillRect/>
                        </a:stretch>
                      </pic:blipFill>
                      <pic:spPr>
                        <a:xfrm>
                          <a:off x="0" y="0"/>
                          <a:ext cx="833438" cy="842119"/>
                        </a:xfrm>
                        <a:prstGeom prst="rect">
                          <a:avLst/>
                        </a:prstGeom>
                        <a:ln/>
                      </pic:spPr>
                    </pic:pic>
                  </a:graphicData>
                </a:graphic>
              </wp:inline>
            </w:drawing>
          </w:r>
        </w:p>
      </w:tc>
      <w:tc>
        <w:tcPr>
          <w:tcW w:w="3390" w:type="dxa"/>
          <w:shd w:val="clear" w:color="auto" w:fill="auto"/>
          <w:tcMar>
            <w:top w:w="213" w:type="dxa"/>
            <w:left w:w="213" w:type="dxa"/>
            <w:bottom w:w="213" w:type="dxa"/>
            <w:right w:w="213" w:type="dxa"/>
          </w:tcMar>
          <w:vAlign w:val="center"/>
        </w:tcPr>
        <w:p w14:paraId="0315C616" w14:textId="77777777" w:rsidR="00116B74" w:rsidRPr="00CA49D5" w:rsidRDefault="00116B74" w:rsidP="00116B74">
          <w:pPr>
            <w:spacing w:line="240" w:lineRule="auto"/>
            <w:rPr>
              <w:rFonts w:ascii="Memoria" w:eastAsia="Georgia" w:hAnsi="Memoria" w:cs="Georgia"/>
              <w:sz w:val="18"/>
              <w:szCs w:val="18"/>
            </w:rPr>
          </w:pPr>
          <w:r w:rsidRPr="00CA49D5">
            <w:rPr>
              <w:rFonts w:ascii="Memoria" w:eastAsia="Georgia" w:hAnsi="Memoria" w:cs="Georgia"/>
              <w:sz w:val="18"/>
              <w:szCs w:val="18"/>
            </w:rPr>
            <w:t>PREZES</w:t>
          </w:r>
        </w:p>
        <w:p w14:paraId="755CFB7A" w14:textId="77777777" w:rsidR="00116B74" w:rsidRPr="00CA49D5" w:rsidRDefault="00116B74" w:rsidP="00116B74">
          <w:pPr>
            <w:spacing w:line="240" w:lineRule="auto"/>
            <w:rPr>
              <w:rFonts w:ascii="Memoria" w:eastAsia="Georgia" w:hAnsi="Memoria" w:cs="Georgia"/>
              <w:sz w:val="18"/>
              <w:szCs w:val="18"/>
            </w:rPr>
          </w:pPr>
          <w:r w:rsidRPr="00CA49D5">
            <w:rPr>
              <w:rFonts w:ascii="Memoria" w:eastAsia="Georgia" w:hAnsi="Memoria" w:cs="Georgia"/>
              <w:sz w:val="18"/>
              <w:szCs w:val="18"/>
            </w:rPr>
            <w:t>Instytutu Pamięci Narodowej</w:t>
          </w:r>
        </w:p>
        <w:p w14:paraId="0B286E16" w14:textId="77777777" w:rsidR="00116B74" w:rsidRPr="00CA49D5" w:rsidRDefault="00116B74" w:rsidP="00116B74">
          <w:pPr>
            <w:spacing w:line="240" w:lineRule="auto"/>
            <w:rPr>
              <w:rFonts w:ascii="Memoria" w:eastAsia="Georgia" w:hAnsi="Memoria" w:cs="Georgia"/>
              <w:sz w:val="18"/>
              <w:szCs w:val="18"/>
            </w:rPr>
          </w:pPr>
          <w:r w:rsidRPr="00CA49D5">
            <w:rPr>
              <w:rFonts w:ascii="Memoria" w:eastAsia="Georgia" w:hAnsi="Memoria" w:cs="Georgia"/>
              <w:sz w:val="18"/>
              <w:szCs w:val="18"/>
            </w:rPr>
            <w:t xml:space="preserve">Komisji Ścigania Zbrodni </w:t>
          </w:r>
        </w:p>
        <w:p w14:paraId="291408A7" w14:textId="77777777" w:rsidR="00116B74" w:rsidRPr="00CA49D5" w:rsidRDefault="00116B74" w:rsidP="00116B74">
          <w:pPr>
            <w:spacing w:line="240" w:lineRule="auto"/>
            <w:rPr>
              <w:rFonts w:ascii="Memoria" w:eastAsia="Georgia" w:hAnsi="Memoria" w:cs="Georgia"/>
              <w:sz w:val="18"/>
              <w:szCs w:val="18"/>
            </w:rPr>
          </w:pPr>
          <w:r w:rsidRPr="00CA49D5">
            <w:rPr>
              <w:rFonts w:ascii="Memoria" w:eastAsia="Georgia" w:hAnsi="Memoria" w:cs="Georgia"/>
              <w:sz w:val="18"/>
              <w:szCs w:val="18"/>
            </w:rPr>
            <w:t>przeciwko Narodowi Polskiemu</w:t>
          </w:r>
        </w:p>
        <w:p w14:paraId="009CAD2A" w14:textId="77777777" w:rsidR="00084896" w:rsidRPr="00116B74" w:rsidRDefault="00116B74" w:rsidP="00116B74">
          <w:pPr>
            <w:rPr>
              <w:rFonts w:ascii="Memoria" w:eastAsia="Georgia" w:hAnsi="Memoria" w:cs="Georgia"/>
              <w:i/>
              <w:sz w:val="18"/>
              <w:szCs w:val="18"/>
            </w:rPr>
          </w:pPr>
          <w:r w:rsidRPr="00CA49D5">
            <w:rPr>
              <w:rFonts w:ascii="Memoria" w:eastAsia="Georgia" w:hAnsi="Memoria" w:cs="Georgia"/>
              <w:i/>
              <w:sz w:val="18"/>
              <w:szCs w:val="18"/>
            </w:rPr>
            <w:t>dr Karol Nawrocki</w:t>
          </w:r>
        </w:p>
      </w:tc>
      <w:tc>
        <w:tcPr>
          <w:tcW w:w="4110" w:type="dxa"/>
          <w:shd w:val="clear" w:color="auto" w:fill="auto"/>
          <w:tcMar>
            <w:top w:w="213" w:type="dxa"/>
            <w:left w:w="213" w:type="dxa"/>
            <w:bottom w:w="213" w:type="dxa"/>
            <w:right w:w="213" w:type="dxa"/>
          </w:tcMar>
        </w:tcPr>
        <w:p w14:paraId="798EFADA" w14:textId="19878E3A" w:rsidR="00F83657" w:rsidRPr="00FB32D1" w:rsidRDefault="00EE1BE5" w:rsidP="00EE1BE5">
          <w:pPr>
            <w:spacing w:line="240" w:lineRule="auto"/>
            <w:rPr>
              <w:rFonts w:ascii="Memoria" w:eastAsia="Georgia" w:hAnsi="Memoria" w:cs="Georgia"/>
              <w:sz w:val="18"/>
              <w:szCs w:val="18"/>
            </w:rPr>
          </w:pPr>
          <w:r>
            <w:rPr>
              <w:rFonts w:ascii="Memoria" w:eastAsia="Georgia" w:hAnsi="Memoria" w:cs="Georgia"/>
              <w:sz w:val="18"/>
              <w:szCs w:val="18"/>
            </w:rPr>
            <w:t xml:space="preserve">                               </w:t>
          </w:r>
          <w:r w:rsidR="00F07702">
            <w:rPr>
              <w:rFonts w:ascii="Memoria" w:eastAsia="Georgia" w:hAnsi="Memoria" w:cs="Georgia"/>
              <w:sz w:val="18"/>
              <w:szCs w:val="18"/>
            </w:rPr>
            <w:t>Warsaw</w:t>
          </w:r>
          <w:r>
            <w:rPr>
              <w:rFonts w:ascii="Memoria" w:eastAsia="Georgia" w:hAnsi="Memoria" w:cs="Georgia"/>
              <w:sz w:val="18"/>
              <w:szCs w:val="18"/>
            </w:rPr>
            <w:t>,</w:t>
          </w:r>
          <w:r w:rsidR="00F83657" w:rsidRPr="00FB32D1">
            <w:rPr>
              <w:rFonts w:ascii="Memoria" w:eastAsia="Georgia" w:hAnsi="Memoria" w:cs="Georgia"/>
              <w:sz w:val="18"/>
              <w:szCs w:val="18"/>
            </w:rPr>
            <w:t xml:space="preserve"> </w:t>
          </w:r>
          <w:r>
            <w:rPr>
              <w:rFonts w:ascii="Memoria" w:eastAsia="Georgia" w:hAnsi="Memoria" w:cs="Georgia"/>
              <w:sz w:val="18"/>
              <w:szCs w:val="18"/>
            </w:rPr>
            <w:t>28.</w:t>
          </w:r>
          <w:r w:rsidR="00CC63C1">
            <w:rPr>
              <w:rFonts w:ascii="Memoria" w:eastAsia="Georgia" w:hAnsi="Memoria" w:cs="Georgia"/>
              <w:sz w:val="18"/>
              <w:szCs w:val="18"/>
            </w:rPr>
            <w:t>09</w:t>
          </w:r>
          <w:r w:rsidR="00F83657" w:rsidRPr="00FB32D1">
            <w:rPr>
              <w:rFonts w:ascii="Memoria" w:eastAsia="Georgia" w:hAnsi="Memoria" w:cs="Georgia"/>
              <w:sz w:val="18"/>
              <w:szCs w:val="18"/>
            </w:rPr>
            <w:t>.2023</w:t>
          </w:r>
        </w:p>
        <w:p w14:paraId="7D3A67A1" w14:textId="77777777" w:rsidR="00F83657" w:rsidRPr="00FB32D1" w:rsidRDefault="00F83657" w:rsidP="00F83657">
          <w:pPr>
            <w:spacing w:line="240" w:lineRule="auto"/>
            <w:jc w:val="right"/>
            <w:rPr>
              <w:rFonts w:ascii="Memoria" w:eastAsia="Georgia" w:hAnsi="Memoria" w:cs="Georgia"/>
              <w:sz w:val="18"/>
              <w:szCs w:val="18"/>
            </w:rPr>
          </w:pPr>
        </w:p>
        <w:p w14:paraId="44A67942" w14:textId="7EFC96C9" w:rsidR="00F83657" w:rsidRPr="00FB32D1" w:rsidRDefault="00EE1BE5" w:rsidP="00F83657">
          <w:pPr>
            <w:spacing w:line="240" w:lineRule="auto"/>
            <w:jc w:val="right"/>
            <w:rPr>
              <w:rFonts w:ascii="Memoria" w:eastAsia="Georgia" w:hAnsi="Memoria" w:cs="Georgia"/>
              <w:sz w:val="18"/>
              <w:szCs w:val="18"/>
            </w:rPr>
          </w:pPr>
          <w:r>
            <w:rPr>
              <w:rFonts w:ascii="Memoria" w:eastAsia="Georgia" w:hAnsi="Memoria" w:cs="Georgia"/>
              <w:sz w:val="18"/>
              <w:szCs w:val="18"/>
            </w:rPr>
            <w:t xml:space="preserve">      </w:t>
          </w:r>
          <w:r w:rsidR="00E11646">
            <w:rPr>
              <w:rFonts w:ascii="Memoria" w:eastAsia="Georgia" w:hAnsi="Memoria" w:cs="Georgia"/>
              <w:sz w:val="18"/>
              <w:szCs w:val="18"/>
            </w:rPr>
            <w:t xml:space="preserve">sygn. </w:t>
          </w:r>
          <w:r>
            <w:rPr>
              <w:rFonts w:ascii="Memoria" w:eastAsia="Georgia" w:hAnsi="Memoria" w:cs="Georgia"/>
              <w:sz w:val="18"/>
              <w:szCs w:val="18"/>
            </w:rPr>
            <w:t>BIK-08-9/23</w:t>
          </w:r>
          <w:r w:rsidR="00E11646" w:rsidRPr="00CC63C1">
            <w:rPr>
              <w:rFonts w:ascii="Memoria" w:eastAsia="Georgia" w:hAnsi="Memoria" w:cs="Georgia"/>
              <w:color w:val="FFFFFF" w:themeColor="background1"/>
              <w:sz w:val="18"/>
              <w:szCs w:val="18"/>
            </w:rPr>
            <w:t>BIK-08-3</w:t>
          </w:r>
          <w:r w:rsidR="00A53E54" w:rsidRPr="00CC63C1">
            <w:rPr>
              <w:rFonts w:ascii="Memoria" w:eastAsia="Georgia" w:hAnsi="Memoria" w:cs="Georgia"/>
              <w:color w:val="FFFFFF" w:themeColor="background1"/>
              <w:sz w:val="18"/>
              <w:szCs w:val="18"/>
            </w:rPr>
            <w:t>(   )/23</w:t>
          </w:r>
        </w:p>
        <w:p w14:paraId="4186B6DD" w14:textId="77777777" w:rsidR="002224A5" w:rsidRPr="000974DA" w:rsidRDefault="002224A5" w:rsidP="00F83657">
          <w:pPr>
            <w:jc w:val="right"/>
            <w:rPr>
              <w:rFonts w:ascii="Memoria" w:eastAsia="Georgia" w:hAnsi="Memoria" w:cs="Georgia"/>
              <w:sz w:val="18"/>
              <w:szCs w:val="18"/>
            </w:rPr>
          </w:pPr>
        </w:p>
      </w:tc>
    </w:tr>
  </w:tbl>
  <w:p w14:paraId="7C649610" w14:textId="77777777" w:rsidR="002224A5" w:rsidRDefault="002224A5">
    <w:pPr>
      <w:rPr>
        <w:rFonts w:ascii="Georgia" w:eastAsia="Georgia" w:hAnsi="Georgia" w:cs="Georg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0AA"/>
    <w:multiLevelType w:val="hybridMultilevel"/>
    <w:tmpl w:val="48F09B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1405881"/>
    <w:multiLevelType w:val="multilevel"/>
    <w:tmpl w:val="511C245E"/>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93B05D7"/>
    <w:multiLevelType w:val="multilevel"/>
    <w:tmpl w:val="85B60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3CF18CB"/>
    <w:multiLevelType w:val="hybridMultilevel"/>
    <w:tmpl w:val="A1A48A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4A5"/>
    <w:rsid w:val="00056C6D"/>
    <w:rsid w:val="00084896"/>
    <w:rsid w:val="000974DA"/>
    <w:rsid w:val="000F215F"/>
    <w:rsid w:val="00116B74"/>
    <w:rsid w:val="0016553F"/>
    <w:rsid w:val="001D4E44"/>
    <w:rsid w:val="002224A5"/>
    <w:rsid w:val="002A7282"/>
    <w:rsid w:val="003074BF"/>
    <w:rsid w:val="003510FC"/>
    <w:rsid w:val="003F4BC0"/>
    <w:rsid w:val="00453950"/>
    <w:rsid w:val="005027DC"/>
    <w:rsid w:val="00503A28"/>
    <w:rsid w:val="005B4AA7"/>
    <w:rsid w:val="006C2BB0"/>
    <w:rsid w:val="007101CA"/>
    <w:rsid w:val="0071418B"/>
    <w:rsid w:val="0077299E"/>
    <w:rsid w:val="00775F11"/>
    <w:rsid w:val="00776854"/>
    <w:rsid w:val="007B413D"/>
    <w:rsid w:val="007C1B40"/>
    <w:rsid w:val="007C5849"/>
    <w:rsid w:val="008072B9"/>
    <w:rsid w:val="008559A0"/>
    <w:rsid w:val="00A317FF"/>
    <w:rsid w:val="00A53E54"/>
    <w:rsid w:val="00A86A8B"/>
    <w:rsid w:val="00AE1430"/>
    <w:rsid w:val="00B10CCC"/>
    <w:rsid w:val="00B25D4E"/>
    <w:rsid w:val="00B7691E"/>
    <w:rsid w:val="00BB2943"/>
    <w:rsid w:val="00BF049A"/>
    <w:rsid w:val="00C14B2A"/>
    <w:rsid w:val="00C45C2F"/>
    <w:rsid w:val="00C9264C"/>
    <w:rsid w:val="00CC63C1"/>
    <w:rsid w:val="00D10AC5"/>
    <w:rsid w:val="00D75BD4"/>
    <w:rsid w:val="00DE3CAD"/>
    <w:rsid w:val="00E11646"/>
    <w:rsid w:val="00E159FB"/>
    <w:rsid w:val="00EE1BE5"/>
    <w:rsid w:val="00EE29FE"/>
    <w:rsid w:val="00F07702"/>
    <w:rsid w:val="00F31D2C"/>
    <w:rsid w:val="00F83657"/>
    <w:rsid w:val="00FD1F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89AB0"/>
  <w15:docId w15:val="{B6D22B7E-7C92-4395-A140-CBF3A4F0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0974DA"/>
    <w:pPr>
      <w:tabs>
        <w:tab w:val="center" w:pos="4536"/>
        <w:tab w:val="right" w:pos="9072"/>
      </w:tabs>
      <w:spacing w:line="240" w:lineRule="auto"/>
    </w:pPr>
  </w:style>
  <w:style w:type="character" w:customStyle="1" w:styleId="NagwekZnak">
    <w:name w:val="Nagłówek Znak"/>
    <w:basedOn w:val="Domylnaczcionkaakapitu"/>
    <w:link w:val="Nagwek"/>
    <w:uiPriority w:val="99"/>
    <w:rsid w:val="000974DA"/>
  </w:style>
  <w:style w:type="paragraph" w:styleId="Stopka">
    <w:name w:val="footer"/>
    <w:basedOn w:val="Normalny"/>
    <w:link w:val="StopkaZnak"/>
    <w:uiPriority w:val="99"/>
    <w:unhideWhenUsed/>
    <w:rsid w:val="000974DA"/>
    <w:pPr>
      <w:tabs>
        <w:tab w:val="center" w:pos="4536"/>
        <w:tab w:val="right" w:pos="9072"/>
      </w:tabs>
      <w:spacing w:line="240" w:lineRule="auto"/>
    </w:pPr>
  </w:style>
  <w:style w:type="character" w:customStyle="1" w:styleId="StopkaZnak">
    <w:name w:val="Stopka Znak"/>
    <w:basedOn w:val="Domylnaczcionkaakapitu"/>
    <w:link w:val="Stopka"/>
    <w:uiPriority w:val="99"/>
    <w:rsid w:val="000974DA"/>
  </w:style>
  <w:style w:type="paragraph" w:styleId="Akapitzlist">
    <w:name w:val="List Paragraph"/>
    <w:basedOn w:val="Normalny"/>
    <w:uiPriority w:val="34"/>
    <w:qFormat/>
    <w:rsid w:val="00C9264C"/>
    <w:pPr>
      <w:ind w:left="720"/>
      <w:contextualSpacing/>
    </w:pPr>
  </w:style>
  <w:style w:type="paragraph" w:styleId="Tekstdymka">
    <w:name w:val="Balloon Text"/>
    <w:basedOn w:val="Normalny"/>
    <w:link w:val="TekstdymkaZnak"/>
    <w:uiPriority w:val="99"/>
    <w:semiHidden/>
    <w:unhideWhenUsed/>
    <w:rsid w:val="00A53E5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3E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68565">
      <w:bodyDiv w:val="1"/>
      <w:marLeft w:val="0"/>
      <w:marRight w:val="0"/>
      <w:marTop w:val="0"/>
      <w:marBottom w:val="0"/>
      <w:divBdr>
        <w:top w:val="none" w:sz="0" w:space="0" w:color="auto"/>
        <w:left w:val="none" w:sz="0" w:space="0" w:color="auto"/>
        <w:bottom w:val="none" w:sz="0" w:space="0" w:color="auto"/>
        <w:right w:val="none" w:sz="0" w:space="0" w:color="auto"/>
      </w:divBdr>
    </w:div>
    <w:div w:id="1807121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ipn.gov.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pn.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5116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IPN</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Jasińska1</dc:creator>
  <cp:lastModifiedBy>Joanna Kumor</cp:lastModifiedBy>
  <cp:revision>2</cp:revision>
  <cp:lastPrinted>2023-07-21T09:29:00Z</cp:lastPrinted>
  <dcterms:created xsi:type="dcterms:W3CDTF">2023-09-28T16:12:00Z</dcterms:created>
  <dcterms:modified xsi:type="dcterms:W3CDTF">2023-09-28T16:12:00Z</dcterms:modified>
</cp:coreProperties>
</file>